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09</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rPr>
          <w:iCs/>
          <w:i/>
          <w:bCs/>
          <w:b/>
        </w:rPr>
        <w:t xml:space="preserve">Paragraph 3</w:t>
      </w:r>
    </w:p>
    <w:p>
      <w:pPr>
        <w:numPr>
          <w:ilvl w:val="0"/>
          <w:numId w:val="1003"/>
        </w:numPr>
        <w:pStyle w:val="Compact"/>
      </w:pPr>
      <w:r>
        <w:t xml:space="preserve">Summary of findings from</w:t>
      </w:r>
      <w:r>
        <w:t xml:space="preserve"> </w:t>
      </w:r>
      <w:r>
        <w:t xml:space="preserve">Axel et al. (2015)</w:t>
      </w:r>
      <w:r>
        <w:t xml:space="preserve"> </w:t>
      </w:r>
      <w:r>
        <w:t xml:space="preserve">and early RT reports and papers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 in Deadwater Slough. Recent studies have demonstrated decreased movement and survival of juvenile salmonids emigrating through the Deadwater Slough.</w:t>
      </w:r>
      <w:r>
        <w:t xml:space="preserve"> </w:t>
      </w:r>
      <w:r>
        <w:t xml:space="preserve">Axel et al. (2015)</w:t>
      </w:r>
      <w:r>
        <w:t xml:space="preserve"> </w:t>
      </w:r>
      <w:r>
        <w:t xml:space="preserve">demonstrated decreased rates of emigration and survival for sockeye salmon</w:t>
      </w:r>
      <w:r>
        <w:t xml:space="preserve"> </w:t>
      </w:r>
      <w:r>
        <w:rPr>
          <w:iCs/>
          <w:i/>
        </w:rPr>
        <w:t xml:space="preserve">Oncorhynchus nerka</w:t>
      </w:r>
      <w:r>
        <w:t xml:space="preserve"> </w:t>
      </w:r>
      <w:r>
        <w:t xml:space="preserve">from Redfish Lake emigrating during the spring and recent winter telemetry studies have indicated decreased transition probabilities (approximately 10% less than nearby reaches) of juvenile Chinook salmon</w:t>
      </w:r>
      <w:r>
        <w:t xml:space="preserve"> </w:t>
      </w:r>
      <w:r>
        <w:rPr>
          <w:iCs/>
          <w:i/>
        </w:rPr>
        <w:t xml:space="preserve">Oncorhynchus tschawytscha</w:t>
      </w:r>
      <w:r>
        <w:t xml:space="preserve"> </w:t>
      </w:r>
      <w:r>
        <w:t xml:space="preserve">through Deadwater Slough during fall and winter months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w:t>
      </w:r>
    </w:p>
    <w:p>
      <w:pPr>
        <w:numPr>
          <w:ilvl w:val="0"/>
          <w:numId w:val="1003"/>
        </w:numPr>
        <w:pStyle w:val="Compact"/>
      </w:pPr>
      <w:r>
        <w:t xml:space="preserve">Axel et al. (2015)</w:t>
      </w:r>
      <w:r>
        <w:t xml:space="preserve"> </w:t>
      </w:r>
      <w:r>
        <w:t xml:space="preserve">found increased mortality in a particular reach spanning location x to location y in the mainstem Salmon River on a study of juvenile (hatchery?) sockeye salmon released near Redfish Lake and actively migrating downriver.</w:t>
      </w:r>
    </w:p>
    <w:p>
      <w:pPr>
        <w:numPr>
          <w:ilvl w:val="1"/>
          <w:numId w:val="1004"/>
        </w:numPr>
        <w:pStyle w:val="Compact"/>
      </w:pPr>
      <w:r>
        <w:t xml:space="preserve">in their case, these were actively migrating juveniles, and so transitional probabilities can likely be interpreted (almost) directly as survival</w:t>
      </w:r>
    </w:p>
    <w:p>
      <w:pPr>
        <w:numPr>
          <w:ilvl w:val="1"/>
          <w:numId w:val="1004"/>
        </w:numPr>
        <w:pStyle w:val="Compact"/>
      </w:pPr>
      <w:r>
        <w:t xml:space="preserve">A previous study showed that the lowest transitional probabilities of Red Fish Lake Sockeye occurred in the Dead Water reach.</w:t>
      </w:r>
    </w:p>
    <w:p>
      <w:pPr>
        <w:numPr>
          <w:ilvl w:val="0"/>
          <w:numId w:val="1003"/>
        </w:numPr>
        <w:pStyle w:val="Compact"/>
      </w:pPr>
      <w:r>
        <w:t xml:space="preserve">Ackerman et al. (2018)</w:t>
      </w:r>
      <w:r>
        <w:t xml:space="preserve"> </w:t>
      </w:r>
      <w:r>
        <w:t xml:space="preserve">and</w:t>
      </w:r>
      <w:r>
        <w:t xml:space="preserve"> </w:t>
      </w:r>
      <w:r>
        <w:t xml:space="preserve">Porter et al. (2019)</w:t>
      </w:r>
      <w:r>
        <w:t xml:space="preserve">,</w:t>
      </w:r>
      <w:r>
        <w:t xml:space="preserve"> </w:t>
      </w:r>
      <w:r>
        <w:t xml:space="preserve">Porter et al. (2020)</w:t>
      </w:r>
      <w:r>
        <w:t xml:space="preserve"> </w:t>
      </w:r>
      <w:r>
        <w:t xml:space="preserve">found reduced (apparent) survival in a reach spanning near the town of North Fork to just downstream of Deadwater Slough.</w:t>
      </w:r>
    </w:p>
    <w:p>
      <w:pPr>
        <w:numPr>
          <w:ilvl w:val="1"/>
          <w:numId w:val="1005"/>
        </w:numPr>
        <w:pStyle w:val="Compact"/>
      </w:pPr>
      <w:r>
        <w:t xml:space="preserve">in these cases, there’s a chance that juvenile Chinook could exhibit concealment behavior prior to winter and so transition probability is interpreted as the probability of a fish surviving AND moving</w:t>
      </w:r>
    </w:p>
    <w:p>
      <w:pPr>
        <w:numPr>
          <w:ilvl w:val="0"/>
          <w:numId w:val="1003"/>
        </w:numPr>
        <w:pStyle w:val="Compact"/>
      </w:pPr>
      <w:r>
        <w:t xml:space="preserve">Anecdotally, locals (and others? maybe NOAA?) informed us that northern pikeminnow and perhaps other species are prevalent in Deadwater Slough.</w:t>
      </w:r>
    </w:p>
    <w:p>
      <w:pPr>
        <w:pStyle w:val="FirstParagraph"/>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located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densitied of piscivorous predators in the Deadwater Slough area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6"/>
        </w:numPr>
        <w:pStyle w:val="Compact"/>
      </w:pPr>
      <w:r>
        <w:t xml:space="preserve">Estimate the abundance (or relative abundance) of potential predators in the Deadwater Slough during the peaks of fall (DSR) and spring (NRR) juvenile emigrations.</w:t>
      </w:r>
    </w:p>
    <w:p>
      <w:pPr>
        <w:numPr>
          <w:ilvl w:val="0"/>
          <w:numId w:val="1006"/>
        </w:numPr>
        <w:pStyle w:val="Compact"/>
      </w:pPr>
      <w:r>
        <w:t xml:space="preserve">Document predation on juvenile Chinook Salmon during the emigration periods using gastric lavage.</w:t>
      </w:r>
    </w:p>
    <w:p>
      <w:pPr>
        <w:numPr>
          <w:ilvl w:val="0"/>
          <w:numId w:val="1006"/>
        </w:numPr>
        <w:pStyle w:val="Compact"/>
      </w:pPr>
      <w:r>
        <w:t xml:space="preserve">Use a bioenergetics approach to estimate the total consumption of juvenile DSR and NRR Chinook salmon during defined emigration periods.</w:t>
      </w:r>
    </w:p>
    <w:p>
      <w:pPr>
        <w:numPr>
          <w:ilvl w:val="0"/>
          <w:numId w:val="1006"/>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w:t>
      </w:r>
      <w:r>
        <w:t xml:space="preserve"> </w:t>
      </w:r>
      <w:r>
        <w:rPr>
          <w:iCs/>
          <w:i/>
          <w:bCs/>
          <w:b/>
        </w:rPr>
        <w:t xml:space="preserve">(publication quality map referenced here)</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X8f2443e877f25b97708b57f4993a8fbf241ec05"/>
    <w:p>
      <w:pPr>
        <w:pStyle w:val="Heading2"/>
      </w:pPr>
      <w:r>
        <w:t xml:space="preserve">Abundance of Piscivorous Fishes (Objective 1)</w:t>
      </w:r>
    </w:p>
    <w:p>
      <w:pPr>
        <w:pStyle w:val="FirstParagraph"/>
      </w:pPr>
      <w:r>
        <w:rPr>
          <w:bCs/>
          <w:b/>
        </w:rPr>
        <w:t xml:space="preserve">Data = C/M/R and Effort</w:t>
      </w:r>
    </w:p>
    <w:p>
      <w:pPr>
        <w:numPr>
          <w:ilvl w:val="0"/>
          <w:numId w:val="1007"/>
        </w:numPr>
        <w:pStyle w:val="Compact"/>
      </w:pPr>
      <w:r>
        <w:t xml:space="preserve">Capture methods used - We initially attempted electrofishing, snorkeling, netting, others?, but eventually settled on angling as best method for mark-recapture.</w:t>
      </w:r>
    </w:p>
    <w:p>
      <w:pPr>
        <w:numPr>
          <w:ilvl w:val="0"/>
          <w:numId w:val="1007"/>
        </w:numPr>
        <w:pStyle w:val="Compact"/>
      </w:pPr>
      <w:r>
        <w:t xml:space="preserve">Mark-recapture - We kept the mark and recapture events close together in an attempt to use a closed population model</w:t>
      </w:r>
    </w:p>
    <w:p>
      <w:pPr>
        <w:numPr>
          <w:ilvl w:val="0"/>
          <w:numId w:val="1007"/>
        </w:numPr>
        <w:pStyle w:val="Compact"/>
      </w:pPr>
      <w:r>
        <w:t xml:space="preserve">What are the assumptions of a closed population model?</w:t>
      </w:r>
    </w:p>
    <w:p>
      <w:pPr>
        <w:numPr>
          <w:ilvl w:val="0"/>
          <w:numId w:val="1007"/>
        </w:numPr>
        <w:pStyle w:val="Compact"/>
      </w:pPr>
      <w:r>
        <w:t xml:space="preserve">How was sampling performed? What relevant information was captured for each fish? How/where were fish released? How was effort recorded to calculate CPUE?</w:t>
      </w:r>
    </w:p>
    <w:p>
      <w:pPr>
        <w:numPr>
          <w:ilvl w:val="0"/>
          <w:numId w:val="1007"/>
        </w:numPr>
        <w:pStyle w:val="Compact"/>
      </w:pPr>
      <w:r>
        <w:t xml:space="preserve">Description of sampling time frame:</w:t>
      </w:r>
    </w:p>
    <w:p>
      <w:pPr>
        <w:numPr>
          <w:ilvl w:val="1"/>
          <w:numId w:val="1008"/>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8"/>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8"/>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Chapman-modified Lincoln-Peterson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bookmarkEnd w:id="23"/>
    <w:bookmarkStart w:id="24" w:name="X737fda67ebc0e2fee62b0b9b667922066089df3"/>
    <w:p>
      <w:pPr>
        <w:pStyle w:val="Heading2"/>
      </w:pPr>
      <w:r>
        <w:t xml:space="preserve">Predation Upon Juvenile Chinook Salmon i.e., Gastric Lavage (Objective 2)</w:t>
      </w:r>
    </w:p>
    <w:p>
      <w:pPr>
        <w:pStyle w:val="FirstParagraph"/>
      </w:pPr>
      <w:r>
        <w:rPr>
          <w:bCs/>
          <w:b/>
        </w:rPr>
        <w:t xml:space="preserve">Data = Gastric Lavage Data</w:t>
      </w:r>
    </w:p>
    <w:p>
      <w:pPr>
        <w:pStyle w:val="BodyText"/>
      </w:pPr>
      <w:r>
        <w:t xml:space="preserve">The goal was to document predation upon juvenile Chinook salmon (or other targets), and ideally, estimate the proportion of their diet that consisted of juvenile Chinook salmon at the time of sampling?</w:t>
      </w:r>
    </w:p>
    <w:p>
      <w:pPr>
        <w:numPr>
          <w:ilvl w:val="0"/>
          <w:numId w:val="1009"/>
        </w:numPr>
        <w:pStyle w:val="Compact"/>
      </w:pPr>
      <w:r>
        <w:t xml:space="preserve">Which individuals was gastric lavage performed upon?</w:t>
      </w:r>
    </w:p>
    <w:p>
      <w:pPr>
        <w:numPr>
          <w:ilvl w:val="0"/>
          <w:numId w:val="1009"/>
        </w:numPr>
        <w:pStyle w:val="Compact"/>
      </w:pPr>
      <w:r>
        <w:t xml:space="preserve">How was gastric lavage performed?</w:t>
      </w:r>
    </w:p>
    <w:p>
      <w:pPr>
        <w:numPr>
          <w:ilvl w:val="0"/>
          <w:numId w:val="1009"/>
        </w:numPr>
        <w:pStyle w:val="Compact"/>
      </w:pPr>
      <w:r>
        <w:t xml:space="preserve">Intent was to quantify predation on juvenile Chinook salmon</w:t>
      </w:r>
    </w:p>
    <w:p>
      <w:pPr>
        <w:numPr>
          <w:ilvl w:val="1"/>
          <w:numId w:val="1010"/>
        </w:numPr>
        <w:pStyle w:val="Compact"/>
      </w:pPr>
      <w:r>
        <w:t xml:space="preserve">or incidentally, juvenile steelhead or sockeye salmon</w:t>
      </w:r>
    </w:p>
    <w:p>
      <w:pPr>
        <w:pStyle w:val="FirstParagraph"/>
      </w:pPr>
      <w:r>
        <w:t xml:space="preserve">We collected stomach contents from most captured individuals using gastric lavage (</w:t>
      </w:r>
      <w:r>
        <w:t xml:space="preserve">Foster (1977)</w:t>
      </w:r>
      <w:r>
        <w:t xml:space="preserve">) and examined contents for the presence or absence of juvenile Chinook salmon and other incidentals (e.g., steelhead, sockeye salmon) juveniles and the proportion of stomach contents containing targets versus non-targets (e.g., macroinvertebrates). Stomach contents were stored in whirl-paks, preserved with 99% isopropyl alcohol, and analyzed one week later in a controlled environment. Each sample was uniquely identified to match up with the appropriate fish record, contents were identified down to its unique composition, total weight of all content was measured in grams, and total weight of fish content, if found, was measured in grams. Throughout the sampling period a proportion of the captured individuals were sacrificed after gastric lavage to validate that the gastric lavage was successful at flushing all or most of the stomach contents from the northern pikeminnow.</w:t>
      </w:r>
    </w:p>
    <w:bookmarkEnd w:id="24"/>
    <w:bookmarkStart w:id="25" w:name="bioenergetics-objective-3"/>
    <w:p>
      <w:pPr>
        <w:pStyle w:val="Heading2"/>
      </w:pPr>
      <w:r>
        <w:t xml:space="preserve">Bioenergetics (Objective 3)</w:t>
      </w:r>
    </w:p>
    <w:p>
      <w:pPr>
        <w:pStyle w:val="FirstParagraph"/>
      </w:pPr>
      <w:r>
        <w:rPr>
          <w:bCs/>
          <w:b/>
        </w:rPr>
        <w:t xml:space="preserve">Data = Temperature, Bioenergetics Inputs, Others?</w:t>
      </w:r>
    </w:p>
    <w:p>
      <w:pPr>
        <w:pStyle w:val="BodyText"/>
      </w:pPr>
      <w:r>
        <w:t xml:space="preserve">Pull material from technical report</w:t>
      </w:r>
    </w:p>
    <w:bookmarkEnd w:id="25"/>
    <w:bookmarkStart w:id="26" w:name="impacts-to-adult-returns-objective-4"/>
    <w:p>
      <w:pPr>
        <w:pStyle w:val="Heading2"/>
      </w:pPr>
      <w:r>
        <w:t xml:space="preserve">Impacts to Adult Returns (Objective 4)</w:t>
      </w:r>
    </w:p>
    <w:p>
      <w:pPr>
        <w:pStyle w:val="FirstParagraph"/>
      </w:pPr>
      <w:r>
        <w:rPr>
          <w:bCs/>
          <w:b/>
        </w:rPr>
        <w:t xml:space="preserve">Data = SARs, Adult Escapements, Others?</w:t>
      </w:r>
    </w:p>
    <w:p>
      <w:pPr>
        <w:pStyle w:val="BodyText"/>
      </w:pPr>
      <w:r>
        <w:t xml:space="preserve">Pull material from technical report</w:t>
      </w:r>
    </w:p>
    <w:p>
      <w:pPr>
        <w:numPr>
          <w:ilvl w:val="0"/>
          <w:numId w:val="1011"/>
        </w:numPr>
        <w:pStyle w:val="Compact"/>
      </w:pPr>
      <w:r>
        <w:t xml:space="preserve">After making some assumptions (e.g., on SARs) attempt to estimate how results from objective #3 could translate into impacts on adult returns (via a thought experiment or simulation approach)</w:t>
      </w:r>
    </w:p>
    <w:bookmarkEnd w:id="26"/>
    <w:bookmarkEnd w:id="27"/>
    <w:bookmarkStart w:id="32" w:name="results"/>
    <w:p>
      <w:pPr>
        <w:pStyle w:val="Heading1"/>
      </w:pPr>
      <w:r>
        <w:t xml:space="preserve">Results</w:t>
      </w:r>
    </w:p>
    <w:bookmarkStart w:id="28" w:name="X0e591f7fa7770a51c89dcd697a192324e2a01b7"/>
    <w:p>
      <w:pPr>
        <w:pStyle w:val="Heading2"/>
      </w:pPr>
      <w:r>
        <w:t xml:space="preserve">Abundance of Piscivorous Fishes (Objective 1)</w:t>
      </w:r>
    </w:p>
    <w:p>
      <w:pPr>
        <w:numPr>
          <w:ilvl w:val="0"/>
          <w:numId w:val="1012"/>
        </w:numPr>
        <w:pStyle w:val="Compact"/>
      </w:pPr>
      <w:r>
        <w:t xml:space="preserve">Total population estimates of Pike Minnow. Chart or table, but likely a chart.</w:t>
      </w:r>
    </w:p>
    <w:p>
      <w:pPr>
        <w:numPr>
          <w:ilvl w:val="0"/>
          <w:numId w:val="1012"/>
        </w:numPr>
        <w:pStyle w:val="Compact"/>
      </w:pPr>
      <w:r>
        <w:t xml:space="preserve">What is that equate to as a density? e.g., how many pikeminnow per 10 square meters? Is that a reasonable number?</w:t>
      </w:r>
    </w:p>
    <w:bookmarkEnd w:id="28"/>
    <w:bookmarkStart w:id="29" w:name="X6250a434174714ad08dcdb8cc4b9181242208be"/>
    <w:p>
      <w:pPr>
        <w:pStyle w:val="Heading2"/>
      </w:pPr>
      <w:r>
        <w:t xml:space="preserve">Predation Upon Juvenile Chinook Salmon i.e., Gastric Lavage (Objective 2)</w:t>
      </w:r>
    </w:p>
    <w:p>
      <w:pPr>
        <w:numPr>
          <w:ilvl w:val="0"/>
          <w:numId w:val="1013"/>
        </w:numPr>
        <w:pStyle w:val="Compact"/>
      </w:pPr>
      <w:r>
        <w:t xml:space="preserve">Gastric lavage sampling results. What percent of the diet is chinook salmon from each sampling event. Pie chart? Mike loves pie charts.</w:t>
      </w:r>
    </w:p>
    <w:bookmarkEnd w:id="29"/>
    <w:bookmarkStart w:id="30" w:name="bioenergetics-objective-3-1"/>
    <w:p>
      <w:pPr>
        <w:pStyle w:val="Heading2"/>
      </w:pPr>
      <w:r>
        <w:t xml:space="preserve">Bioenergetics (Objective 3)</w:t>
      </w:r>
    </w:p>
    <w:p>
      <w:pPr>
        <w:numPr>
          <w:ilvl w:val="0"/>
          <w:numId w:val="1014"/>
        </w:numPr>
        <w:pStyle w:val="Compact"/>
      </w:pPr>
      <w:r>
        <w:t xml:space="preserve">Water Temperature measurements.</w:t>
      </w:r>
    </w:p>
    <w:p>
      <w:pPr>
        <w:numPr>
          <w:ilvl w:val="1"/>
          <w:numId w:val="1015"/>
        </w:numPr>
        <w:pStyle w:val="Compact"/>
      </w:pPr>
      <w:r>
        <w:t xml:space="preserve">Hobo tidbit placed at site.</w:t>
      </w:r>
    </w:p>
    <w:p>
      <w:pPr>
        <w:numPr>
          <w:ilvl w:val="1"/>
          <w:numId w:val="1015"/>
        </w:numPr>
        <w:pStyle w:val="Compact"/>
      </w:pPr>
      <w:r>
        <w:t xml:space="preserve">Calculated daily average water temperature for 365 days of the year.</w:t>
      </w:r>
    </w:p>
    <w:p>
      <w:pPr>
        <w:numPr>
          <w:ilvl w:val="0"/>
          <w:numId w:val="1014"/>
        </w:numPr>
        <w:pStyle w:val="Compact"/>
      </w:pPr>
      <w:r>
        <w:t xml:space="preserve">Water temperature plot for the 365 average.</w:t>
      </w:r>
    </w:p>
    <w:p>
      <w:pPr>
        <w:numPr>
          <w:ilvl w:val="0"/>
          <w:numId w:val="1014"/>
        </w:numPr>
        <w:pStyle w:val="Compact"/>
      </w:pPr>
      <w:r>
        <w:t xml:space="preserve">Bioenergetics results. Total mass consumed over a 365 day period. Plot of daily consumption with day of year on x and mass on y.</w:t>
      </w:r>
    </w:p>
    <w:bookmarkEnd w:id="30"/>
    <w:bookmarkStart w:id="31" w:name="impacts-to-adult-returns-objective-4-1"/>
    <w:p>
      <w:pPr>
        <w:pStyle w:val="Heading2"/>
      </w:pPr>
      <w:r>
        <w:t xml:space="preserve">Impacts to Adult Returns (Objective 4)</w:t>
      </w:r>
    </w:p>
    <w:p>
      <w:pPr>
        <w:numPr>
          <w:ilvl w:val="0"/>
          <w:numId w:val="1016"/>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and during the fall emigration period to be greater than</w:t>
      </w:r>
      <w:r>
        <w:t xml:space="preserve"> </w:t>
      </w:r>
      <w:r>
        <w:rPr>
          <w:iCs/>
          <w:i/>
          <w:bCs/>
          <w:b/>
        </w:rPr>
        <w:t xml:space="preserve">xx,xxx</w:t>
      </w:r>
      <w:r>
        <w:t xml:space="preserve">. And although we did not attempt to estimate population size during the spring emigration period, the relative abundance measured as CPUE was comparable to that during the fall sampling periods (update statement later). That fall population size estimate translates to</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pikeminnow per 100 m</w:t>
      </w:r>
      <w:r>
        <w:rPr>
          <w:vertAlign w:val="superscript"/>
        </w:rPr>
        <w:t xml:space="preserve">2</w:t>
      </w:r>
      <w:r>
        <w:t xml:space="preserve">. For context, that is similar/more/less than estimates from the Columbia River where predation impacts have been demonstrated as substantial and bounty programs have been implemented to reduce northern pikeminnow abundance. Given that estimate of abundance and some assumptions, we estimated that northern pikeminnow potentially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rPr>
        <w:t xml:space="preserve">x</w:t>
      </w:r>
      <w:r>
        <w:t xml:space="preserve"> </w:t>
      </w:r>
      <w:r>
        <w:t xml:space="preserve">sampling periods resulting in a reduction of adult returns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modifications to the habitat due to human activities in the Deadwater Reach has resulted in favorable conditions for northern pikeminnow, including improving conditions for predation upon juvenile Chinook salmon, which has resulted in a consequential impact to ESA-listed Chinook salmon populations in the Upper Salmon River MPG.</w:t>
      </w:r>
    </w:p>
    <w:bookmarkStart w:id="33" w:name="mark-recapture-model"/>
    <w:p>
      <w:pPr>
        <w:pStyle w:val="Heading2"/>
      </w:pPr>
      <w:r>
        <w:t xml:space="preserve">Mark-Recapture Model</w:t>
      </w:r>
    </w:p>
    <w:p>
      <w:pPr>
        <w:pStyle w:val="FirstParagraph"/>
      </w:pPr>
      <w:r>
        <w:t xml:space="preserve">Re-hash out our assumptions? What assumptions were most likely violated e.g., the closed population assumption? If we assumed an open population with varying immigration/emigration rates how might that affect our estimate? In the end, how good do we think our estimate is and is the bottom-line that we belive there still to be a shit-ton of pikeminnow even if our assumptions were violated?</w:t>
      </w:r>
    </w:p>
    <w:bookmarkEnd w:id="33"/>
    <w:bookmarkStart w:id="34" w:name="gastric-lavage"/>
    <w:p>
      <w:pPr>
        <w:pStyle w:val="Heading2"/>
      </w:pPr>
      <w:r>
        <w:t xml:space="preserve">Gastric Lavage</w:t>
      </w:r>
    </w:p>
    <w:p>
      <w:pPr>
        <w:pStyle w:val="FirstParagraph"/>
      </w:pPr>
      <w:r>
        <w:t xml:space="preserve">Concerns with gastric lavage. We only observed juvenile Chinook salmon (and/or other fishes) in a very small number of stomach contents. However, we don’t necessarily believe that to mean that pikeminnow in Deadwater Slough rarely consume juvenile Chinook salmon. Are there other cases where gastric lavage failed to document predation? How soon after consumption do you need to take a sample? So instead, we made some assumptions about the proportion of a pikeminnows diet consisting of Chinook salmon.</w:t>
      </w:r>
    </w:p>
    <w:bookmarkEnd w:id="34"/>
    <w:bookmarkStart w:id="35" w:name="bioenergetics"/>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here, another potential source of predation upon juvenile salmon in the Deadwater Slough is from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The Deadwater Slough is recognized as an important bird watching and nesting area due to the riparian and backwater habitats created by the feature</w:t>
      </w:r>
      <w:r>
        <w:t xml:space="preserve"> </w:t>
      </w:r>
      <w:hyperlink r:id="rId37">
        <w:r>
          <w:rPr>
            <w:rStyle w:val="Hyperlink"/>
          </w:rPr>
          <w:t xml:space="preserve">(Deadwater Slough - Audubon Important Bird Areas)</w:t>
        </w:r>
      </w:hyperlink>
      <w:r>
        <w:t xml:space="preserve">. During the initial sampling event in 2019, a two-person crew equipped with a mobile passive integrated transponder (PIT) tag antenna walked the entire reach and surrounding and upstream areas scanning for PIT tags. During the informal survey, we did identify nine PIT tags on surfaces surrounding Deadwater Slough, many of which were near nests or in an upstream anastomizing reach where herons and eagles are prevalent. Investigating their tag histories in</w:t>
      </w:r>
      <w:r>
        <w:t xml:space="preserve"> </w:t>
      </w:r>
      <w:hyperlink r:id="rId38">
        <w:r>
          <w:rPr>
            <w:rStyle w:val="Hyperlink"/>
          </w:rPr>
          <w:t xml:space="preserve">PTAGIS</w:t>
        </w:r>
      </w:hyperlink>
      <w:r>
        <w:t xml:space="preserve">, these tags were implanted into a combination of juvenile Chinook Salmon (3), Sockeye Salmon (3), and steelhead (3) suggesting avian predation does occur at and adjacent to the Deadwater Reach, although to an unknown degree.</w:t>
      </w:r>
      <w:r>
        <w:t xml:space="preserve"> </w:t>
      </w:r>
      <w:r>
        <w:rPr>
          <w:iCs/>
          <w:i/>
          <w:bCs/>
          <w:b/>
        </w:rPr>
        <w:t xml:space="preserve">Follow up with a brief lit review on avian predation on juvenile Chinook salmon elsewhere</w:t>
      </w:r>
    </w:p>
    <w:bookmarkEnd w:id="39"/>
    <w:bookmarkStart w:id="40" w:name="management-implications"/>
    <w:p>
      <w:pPr>
        <w:pStyle w:val="Heading2"/>
      </w:pPr>
      <w:r>
        <w:t xml:space="preserve">Management Implications</w:t>
      </w:r>
    </w:p>
    <w:p>
      <w:pPr>
        <w:pStyle w:val="FirstParagraph"/>
      </w:pPr>
      <w:r>
        <w:t xml:space="preserve">Discuss the potential for various management actions:</w:t>
      </w:r>
      <w:r>
        <w:t xml:space="preserve"> </w:t>
      </w:r>
      <w:r>
        <w:t xml:space="preserve">* Removing the Dump Creek alluvial fan and restoring flow. What would that look like?</w:t>
      </w:r>
      <w:r>
        <w:t xml:space="preserve"> </w:t>
      </w:r>
      <w:r>
        <w:t xml:space="preserve">* A local bounty program? What would that look like? Have they been successful elsewhere e.g., in the Columbia River?</w:t>
      </w:r>
    </w:p>
    <w:p>
      <w:pPr>
        <w:numPr>
          <w:ilvl w:val="0"/>
          <w:numId w:val="1017"/>
        </w:numPr>
      </w:pPr>
      <w:r>
        <w:t xml:space="preserve">Deadwater is an opportunity to benefit multiple (6 or 7) local populations with a single management or restoration action.</w:t>
      </w:r>
    </w:p>
    <w:p>
      <w:pPr>
        <w:numPr>
          <w:ilvl w:val="0"/>
          <w:numId w:val="1017"/>
        </w:numPr>
      </w:pPr>
      <w:r>
        <w:t xml:space="preserve">Also, this is an anthropogenically created dead water area, which could be a candidate for restoration (removing the impoundment). Is there anything in the literature that discusses habitat preferences for pike minnow? If we speed up velocities and add some cover potentially pike minnow predation success will be lowered. Will these fish just move elsewhere?</w:t>
      </w:r>
    </w:p>
    <w:bookmarkEnd w:id="40"/>
    <w:bookmarkStart w:id="41" w:name="conclusions"/>
    <w:p>
      <w:pPr>
        <w:pStyle w:val="Heading2"/>
      </w:pPr>
      <w:r>
        <w:t xml:space="preserve">Conclusions</w:t>
      </w:r>
    </w:p>
    <w:p>
      <w:pPr>
        <w:numPr>
          <w:ilvl w:val="0"/>
          <w:numId w:val="1018"/>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18"/>
        </w:numPr>
        <w:pStyle w:val="Compact"/>
      </w:pPr>
      <w:r>
        <w:t xml:space="preserve">The end.</w:t>
      </w:r>
    </w:p>
    <w:bookmarkEnd w:id="41"/>
    <w:bookmarkEnd w:id="42"/>
    <w:bookmarkStart w:id="43" w:name="acknowledgements"/>
    <w:p>
      <w:pPr>
        <w:pStyle w:val="Heading1"/>
      </w:pPr>
      <w:r>
        <w:t xml:space="preserve">Acknowledgements</w:t>
      </w:r>
    </w:p>
    <w:p>
      <w:r>
        <w:br w:type="page"/>
      </w:r>
    </w:p>
    <w:bookmarkEnd w:id="43"/>
    <w:bookmarkStart w:id="54" w:name="literature-cited"/>
    <w:p>
      <w:pPr>
        <w:pStyle w:val="Heading1"/>
      </w:pPr>
      <w:r>
        <w:t xml:space="preserve">Literature Cited</w:t>
      </w:r>
    </w:p>
    <w:bookmarkStart w:id="53"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47"/>
    <w:bookmarkStart w:id="4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48"/>
    <w:bookmarkStart w:id="4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49"/>
    <w:bookmarkStart w:id="50"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0"/>
    <w:bookmarkStart w:id="51"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1"/>
    <w:bookmarkStart w:id="52" w:name="ref-Porter2020"/>
    <w:p>
      <w:pPr>
        <w:pStyle w:val="Bibliography"/>
      </w:pPr>
      <w:r>
        <w:t xml:space="preserve">Porter, N. J., K. E. See, M. W. Ackerman, M. Hall, R. A. Carmichael, and G. A. Axel. 2020. Movement,</w:t>
      </w:r>
      <w:r>
        <w:t xml:space="preserve"> </w:t>
      </w:r>
      <w:r>
        <w:t xml:space="preserve">Distribution</w:t>
      </w:r>
      <w:r>
        <w:t xml:space="preserve">, and</w:t>
      </w:r>
      <w:r>
        <w:t xml:space="preserve"> </w:t>
      </w:r>
      <w:r>
        <w:t xml:space="preserve">Habitat Selection</w:t>
      </w:r>
      <w:r>
        <w:t xml:space="preserve"> </w:t>
      </w:r>
      <w:r>
        <w:t xml:space="preserve">of</w:t>
      </w:r>
      <w:r>
        <w:t xml:space="preserve"> </w:t>
      </w:r>
      <w:r>
        <w:t xml:space="preserve">Juvenile Chinook Salmon</w:t>
      </w:r>
      <w:r>
        <w:t xml:space="preserve"> </w:t>
      </w:r>
      <w:r>
        <w:t xml:space="preserve">in the</w:t>
      </w:r>
      <w:r>
        <w:t xml:space="preserve"> </w:t>
      </w:r>
      <w:r>
        <w:t xml:space="preserve">Upper Salmon Basin</w:t>
      </w:r>
      <w:r>
        <w:t xml:space="preserve">, 2019/2020</w:t>
      </w:r>
      <w:r>
        <w:t xml:space="preserve"> </w:t>
      </w:r>
      <w:r>
        <w:t xml:space="preserve">Annual Report</w:t>
      </w:r>
      <w:r>
        <w:t xml:space="preserve">.</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2"/>
    <w:bookmarkEnd w:id="53"/>
    <w:p>
      <w:r>
        <w:br w:type="page"/>
      </w:r>
    </w:p>
    <w:bookmarkEnd w:id="54"/>
    <w:bookmarkStart w:id="56" w:name="tables"/>
    <w:p>
      <w:pPr>
        <w:pStyle w:val="Heading1"/>
      </w:pPr>
      <w:r>
        <w:t xml:space="preserve">Tables</w:t>
      </w:r>
    </w:p>
    <w:bookmarkStart w:id="55" w:name="tables"/>
    <w:bookmarkEnd w:id="55"/>
    <w:p>
      <w:r>
        <w:br w:type="page"/>
      </w:r>
    </w:p>
    <w:bookmarkEnd w:id="56"/>
    <w:bookmarkStart w:id="60" w:name="figures"/>
    <w:p>
      <w:pPr>
        <w:pStyle w:val="Heading1"/>
      </w:pPr>
      <w:r>
        <w:t xml:space="preserve">Figures</w:t>
      </w:r>
    </w:p>
    <w:bookmarkStart w:id="57" w:name="figures"/>
    <w:bookmarkEnd w:id="57"/>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58"/>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bookmarkStart w:id="59" w:name="colophon"/>
    <w:p>
      <w:pPr>
        <w:pStyle w:val="Heading3"/>
      </w:pPr>
      <w:r>
        <w:t xml:space="preserve">Colophon</w:t>
      </w:r>
    </w:p>
    <w:p>
      <w:pPr>
        <w:pStyle w:val="FirstParagraph"/>
      </w:pPr>
      <w:r>
        <w:t xml:space="preserve">This report was generated on 2021-11-09 15:02:24 using the following computational environment and dependencies:</w:t>
      </w:r>
    </w:p>
    <w:p>
      <w:pPr>
        <w:pStyle w:val="SourceCode"/>
      </w:pPr>
      <w:r>
        <w:rPr>
          <w:rStyle w:val="VerbatimChar"/>
        </w:rPr>
        <w:t xml:space="preserve">#&gt; - Session info  --------------------------------------------------------------</w:t>
      </w:r>
      <w:r>
        <w:br/>
      </w:r>
      <w:r>
        <w:rPr>
          <w:rStyle w:val="VerbatimChar"/>
        </w:rPr>
        <w:t xml:space="preserve">#&gt;  hash: brain, man scientist: medium-dark skin tone, man astronaut: medium-dark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2021-11-09</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knitr         1.36    2021-09-29 [1] CRAN (R 4.1.1)</w:t>
      </w:r>
      <w:r>
        <w:br/>
      </w:r>
      <w:r>
        <w:rPr>
          <w:rStyle w:val="VerbatimChar"/>
        </w:rPr>
        <w:t xml:space="preserve">#&gt;  lifecycle     1.0.1   2021-09-24 [1] CRAN (R 4.1.1)</w:t>
      </w:r>
      <w:r>
        <w:br/>
      </w:r>
      <w:r>
        <w:rPr>
          <w:rStyle w:val="VerbatimChar"/>
        </w:rPr>
        <w:t xml:space="preserve">#&gt;  lubridate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vroom         1.5.5   2021-09-14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[836a841] 2021-11-09: updated data filepaths in paper for "raw_data" change</w:t>
      </w:r>
    </w:p>
    <w:bookmarkEnd w:id="59"/>
    <w:bookmarkEnd w:id="6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and Michael W. Ackerman1,3</dc:creator>
  <cp:keywords/>
  <dcterms:created xsi:type="dcterms:W3CDTF">2021-11-09T22:02:26Z</dcterms:created>
  <dcterms:modified xsi:type="dcterms:W3CDTF">2021-11-09T22:02:26Z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09 November, 2021</vt:lpwstr>
  </property>
  <property fmtid="{D5CDD505-2E9C-101B-9397-08002B2CF9AE}" pid="6" name="fontsize">
    <vt:lpwstr>12pt</vt:lpwstr>
  </property>
  <property fmtid="{D5CDD505-2E9C-101B-9397-08002B2CF9AE}" pid="7" name="highlights">
    <vt:lpwstr>These are the highlights.</vt:lpwstr>
  </property>
  <property fmtid="{D5CDD505-2E9C-101B-9397-08002B2CF9AE}" pid="8" name="mainfont">
    <vt:lpwstr>Times New Roman</vt:lpwstr>
  </property>
  <property fmtid="{D5CDD505-2E9C-101B-9397-08002B2CF9AE}" pid="9" name="output">
    <vt:lpwstr/>
  </property>
</Properties>
</file>